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73D0" w14:textId="77777777" w:rsidR="003569F2" w:rsidRPr="003569F2" w:rsidRDefault="003569F2" w:rsidP="003569F2">
      <w:pPr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569F2">
        <w:rPr>
          <w:rFonts w:ascii="Times New Roman" w:eastAsiaTheme="minorEastAsia" w:hAnsi="Times New Roman" w:cs="Times New Roman"/>
          <w:sz w:val="24"/>
          <w:szCs w:val="24"/>
        </w:rPr>
        <w:t>Państwowy Instytut Weterynaryjny - Państwowy Instytut Badawczy w Puławach</w:t>
      </w:r>
    </w:p>
    <w:p w14:paraId="04F9D47F" w14:textId="77777777" w:rsidR="003569F2" w:rsidRPr="003569F2" w:rsidRDefault="003569F2" w:rsidP="003569F2">
      <w:pPr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569F2">
        <w:rPr>
          <w:rFonts w:ascii="Times New Roman" w:eastAsiaTheme="minorEastAsia" w:hAnsi="Times New Roman" w:cs="Times New Roman"/>
          <w:sz w:val="24"/>
          <w:szCs w:val="24"/>
        </w:rPr>
        <w:t>Zakład Chorób Ryb</w:t>
      </w:r>
    </w:p>
    <w:p w14:paraId="7F59CF1E" w14:textId="77777777" w:rsidR="003569F2" w:rsidRPr="003569F2" w:rsidRDefault="003569F2" w:rsidP="003569F2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569F2">
        <w:rPr>
          <w:rFonts w:ascii="Times New Roman" w:eastAsia="Times New Roman" w:hAnsi="Times New Roman" w:cs="Times New Roman"/>
          <w:sz w:val="24"/>
          <w:szCs w:val="20"/>
          <w:lang w:eastAsia="pl-PL"/>
        </w:rPr>
        <w:object w:dxaOrig="5877" w:dyaOrig="3652" w14:anchorId="2ECC2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63pt" o:ole="" fillcolor="window">
            <v:imagedata r:id="rId6" o:title=""/>
          </v:shape>
          <o:OLEObject Type="Embed" ProgID="CorelDRAW.Graphic.6" ShapeID="_x0000_i1025" DrawAspect="Content" ObjectID="_1766825075" r:id="rId7"/>
        </w:object>
      </w:r>
    </w:p>
    <w:p w14:paraId="336BC0F0" w14:textId="77777777" w:rsidR="003569F2" w:rsidRPr="003569F2" w:rsidRDefault="003569F2" w:rsidP="003569F2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569F2">
        <w:rPr>
          <w:rFonts w:ascii="Times New Roman" w:eastAsiaTheme="minorEastAsia" w:hAnsi="Times New Roman" w:cs="Times New Roman"/>
          <w:b/>
          <w:sz w:val="24"/>
          <w:szCs w:val="24"/>
        </w:rPr>
        <w:t xml:space="preserve"> mgr inż. Joanna Maj-Paluch</w:t>
      </w:r>
    </w:p>
    <w:p w14:paraId="47D58796" w14:textId="77777777" w:rsidR="003569F2" w:rsidRPr="003569F2" w:rsidRDefault="003569F2" w:rsidP="003569F2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5BF5B82" w14:textId="77777777" w:rsidR="003569F2" w:rsidRPr="003569F2" w:rsidRDefault="003569F2" w:rsidP="003569F2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569F2">
        <w:rPr>
          <w:rFonts w:ascii="Times New Roman" w:eastAsiaTheme="minorEastAsia" w:hAnsi="Times New Roman" w:cs="Times New Roman"/>
          <w:b/>
          <w:sz w:val="28"/>
          <w:szCs w:val="28"/>
        </w:rPr>
        <w:t>Charakterystyka molekularna krajowych izolatów wirusa zakaźnej martwicy trzustki ryb łososiowatych oraz wpływ koinfekcji z wybranymi wirusami na patogenezę zakażenia</w:t>
      </w:r>
    </w:p>
    <w:p w14:paraId="79267825" w14:textId="77777777" w:rsidR="003569F2" w:rsidRPr="003569F2" w:rsidRDefault="003569F2" w:rsidP="003569F2">
      <w:pPr>
        <w:spacing w:line="360" w:lineRule="auto"/>
        <w:jc w:val="center"/>
        <w:rPr>
          <w:rFonts w:ascii="Times New Roman" w:eastAsiaTheme="minorEastAsia" w:hAnsi="Times New Roman" w:cs="Times New Roman"/>
          <w:lang w:val="en-US"/>
        </w:rPr>
      </w:pPr>
      <w:r w:rsidRPr="003569F2">
        <w:rPr>
          <w:rFonts w:ascii="Times New Roman" w:eastAsiaTheme="minorEastAsia" w:hAnsi="Times New Roman" w:cs="Times New Roman"/>
          <w:lang w:val="en-US"/>
        </w:rPr>
        <w:t>Molecular characteristics of infectious pancreatic necrosis virus in salmonids national/domestic/local isolates and the impact of co-infection with selected viruses on the pathogenesis of infection</w:t>
      </w:r>
    </w:p>
    <w:p w14:paraId="53DC0F30" w14:textId="77777777" w:rsidR="003569F2" w:rsidRPr="003569F2" w:rsidRDefault="003569F2" w:rsidP="003569F2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3C3F8612" w14:textId="77777777" w:rsidR="003569F2" w:rsidRPr="00A24ED6" w:rsidRDefault="003569F2" w:rsidP="003569F2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  <w:r w:rsidRPr="00A24ED6">
        <w:rPr>
          <w:rFonts w:ascii="Times New Roman" w:eastAsiaTheme="minorEastAsia" w:hAnsi="Times New Roman" w:cs="Times New Roman"/>
          <w:b/>
          <w:sz w:val="24"/>
          <w:szCs w:val="24"/>
        </w:rPr>
        <w:t>Streszczenie rozprawy doktorskiej</w:t>
      </w:r>
    </w:p>
    <w:p w14:paraId="6C072E03" w14:textId="77777777" w:rsidR="003569F2" w:rsidRPr="00A24ED6" w:rsidRDefault="003569F2" w:rsidP="003569F2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</w:p>
    <w:p w14:paraId="6A7D223F" w14:textId="77777777" w:rsidR="003569F2" w:rsidRPr="00A24ED6" w:rsidRDefault="003569F2" w:rsidP="003569F2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A24ED6">
        <w:rPr>
          <w:rFonts w:ascii="Times New Roman" w:eastAsiaTheme="minorEastAsia" w:hAnsi="Times New Roman" w:cs="Times New Roman"/>
        </w:rPr>
        <w:t>Promotor:</w:t>
      </w:r>
    </w:p>
    <w:p w14:paraId="5D97C026" w14:textId="77777777" w:rsidR="003569F2" w:rsidRPr="003569F2" w:rsidRDefault="003569F2" w:rsidP="003569F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</w:rPr>
      </w:pPr>
      <w:r w:rsidRPr="003569F2">
        <w:rPr>
          <w:rFonts w:ascii="Times New Roman" w:eastAsiaTheme="minorEastAsia" w:hAnsi="Times New Roman" w:cs="Times New Roman"/>
          <w:b/>
        </w:rPr>
        <w:t>Prof. dr hab. Michał Reichert</w:t>
      </w:r>
    </w:p>
    <w:p w14:paraId="21B355E9" w14:textId="77777777" w:rsidR="003569F2" w:rsidRPr="003569F2" w:rsidRDefault="003569F2" w:rsidP="003569F2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3569F2">
        <w:rPr>
          <w:rFonts w:ascii="Times New Roman" w:eastAsiaTheme="minorEastAsia" w:hAnsi="Times New Roman" w:cs="Times New Roman"/>
        </w:rPr>
        <w:t>Zakład Chorób Ryb, Zakład Anatomii Patologicznej</w:t>
      </w:r>
    </w:p>
    <w:p w14:paraId="77F398E4" w14:textId="77777777" w:rsidR="003569F2" w:rsidRPr="003569F2" w:rsidRDefault="003569F2" w:rsidP="003569F2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3569F2">
        <w:rPr>
          <w:rFonts w:ascii="Times New Roman" w:eastAsiaTheme="minorEastAsia" w:hAnsi="Times New Roman" w:cs="Times New Roman"/>
        </w:rPr>
        <w:t>Państwowy Instytut Weterynaryjny - Państwowy Instytut Badawczy w Puławach</w:t>
      </w:r>
    </w:p>
    <w:p w14:paraId="573D6D72" w14:textId="77777777" w:rsidR="003569F2" w:rsidRPr="003569F2" w:rsidRDefault="003569F2" w:rsidP="003569F2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6A9C89C0" w14:textId="77777777" w:rsidR="003569F2" w:rsidRPr="003569F2" w:rsidRDefault="003569F2" w:rsidP="003569F2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3569F2">
        <w:rPr>
          <w:rFonts w:ascii="Times New Roman" w:eastAsiaTheme="minorEastAsia" w:hAnsi="Times New Roman" w:cs="Times New Roman"/>
        </w:rPr>
        <w:t>Promotor pomocniczy:</w:t>
      </w:r>
    </w:p>
    <w:p w14:paraId="125D74B4" w14:textId="77777777" w:rsidR="003569F2" w:rsidRPr="003569F2" w:rsidRDefault="003569F2" w:rsidP="003569F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</w:rPr>
      </w:pPr>
      <w:r w:rsidRPr="003569F2">
        <w:rPr>
          <w:rFonts w:ascii="Times New Roman" w:eastAsiaTheme="minorEastAsia" w:hAnsi="Times New Roman" w:cs="Times New Roman"/>
          <w:b/>
        </w:rPr>
        <w:t xml:space="preserve">Dr Marek </w:t>
      </w:r>
      <w:proofErr w:type="spellStart"/>
      <w:r w:rsidRPr="003569F2">
        <w:rPr>
          <w:rFonts w:ascii="Times New Roman" w:eastAsiaTheme="minorEastAsia" w:hAnsi="Times New Roman" w:cs="Times New Roman"/>
          <w:b/>
        </w:rPr>
        <w:t>Matras</w:t>
      </w:r>
      <w:proofErr w:type="spellEnd"/>
    </w:p>
    <w:p w14:paraId="2652CAB9" w14:textId="77777777" w:rsidR="003569F2" w:rsidRPr="003569F2" w:rsidRDefault="003569F2" w:rsidP="003569F2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3569F2">
        <w:rPr>
          <w:rFonts w:ascii="Times New Roman" w:eastAsiaTheme="minorEastAsia" w:hAnsi="Times New Roman" w:cs="Times New Roman"/>
        </w:rPr>
        <w:t>Zakład Chorób Ryb</w:t>
      </w:r>
    </w:p>
    <w:p w14:paraId="5137F0ED" w14:textId="77777777" w:rsidR="003569F2" w:rsidRPr="003569F2" w:rsidRDefault="003569F2" w:rsidP="003569F2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3569F2">
        <w:rPr>
          <w:rFonts w:ascii="Times New Roman" w:eastAsiaTheme="minorEastAsia" w:hAnsi="Times New Roman" w:cs="Times New Roman"/>
        </w:rPr>
        <w:t>Państwowy Instytut Weterynaryjny - Państwowy Instytut Badawczy w Puławach</w:t>
      </w:r>
    </w:p>
    <w:p w14:paraId="6A228624" w14:textId="77777777" w:rsidR="003569F2" w:rsidRPr="003569F2" w:rsidRDefault="003569F2" w:rsidP="003569F2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49810F4F" w14:textId="77777777" w:rsidR="003569F2" w:rsidRPr="003569F2" w:rsidRDefault="003569F2" w:rsidP="003569F2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3569F2">
        <w:rPr>
          <w:rFonts w:ascii="Times New Roman" w:eastAsiaTheme="minorEastAsia" w:hAnsi="Times New Roman" w:cs="Times New Roman"/>
        </w:rPr>
        <w:t>Recenzenci:</w:t>
      </w:r>
    </w:p>
    <w:p w14:paraId="773529AE" w14:textId="77777777" w:rsidR="003569F2" w:rsidRPr="003569F2" w:rsidRDefault="003569F2" w:rsidP="003569F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</w:rPr>
      </w:pPr>
      <w:r w:rsidRPr="003569F2">
        <w:rPr>
          <w:rFonts w:ascii="Times New Roman" w:eastAsiaTheme="minorEastAsia" w:hAnsi="Times New Roman" w:cs="Times New Roman"/>
          <w:b/>
        </w:rPr>
        <w:t xml:space="preserve">Prof. dr hab. Antonina </w:t>
      </w:r>
      <w:proofErr w:type="spellStart"/>
      <w:r w:rsidRPr="003569F2">
        <w:rPr>
          <w:rFonts w:ascii="Times New Roman" w:eastAsiaTheme="minorEastAsia" w:hAnsi="Times New Roman" w:cs="Times New Roman"/>
          <w:b/>
        </w:rPr>
        <w:t>Sopińska</w:t>
      </w:r>
      <w:proofErr w:type="spellEnd"/>
      <w:r w:rsidRPr="003569F2">
        <w:rPr>
          <w:rFonts w:ascii="Times New Roman" w:eastAsiaTheme="minorEastAsia" w:hAnsi="Times New Roman" w:cs="Times New Roman"/>
          <w:b/>
        </w:rPr>
        <w:t xml:space="preserve"> </w:t>
      </w:r>
    </w:p>
    <w:p w14:paraId="4D8CEC33" w14:textId="77777777" w:rsidR="003569F2" w:rsidRPr="003569F2" w:rsidRDefault="003569F2" w:rsidP="003569F2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3569F2">
        <w:rPr>
          <w:rFonts w:ascii="Times New Roman" w:eastAsiaTheme="minorEastAsia" w:hAnsi="Times New Roman" w:cs="Times New Roman"/>
        </w:rPr>
        <w:t>Zakład Chorób Ryb i Biologii</w:t>
      </w:r>
    </w:p>
    <w:p w14:paraId="324E4143" w14:textId="77777777" w:rsidR="003569F2" w:rsidRPr="003569F2" w:rsidRDefault="003569F2" w:rsidP="003569F2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3569F2">
        <w:rPr>
          <w:rFonts w:ascii="Times New Roman" w:eastAsiaTheme="minorEastAsia" w:hAnsi="Times New Roman" w:cs="Times New Roman"/>
        </w:rPr>
        <w:t>Uniwersytet Przyrodniczy w Lublinie</w:t>
      </w:r>
    </w:p>
    <w:p w14:paraId="7F2A6DEB" w14:textId="77777777" w:rsidR="003569F2" w:rsidRPr="003569F2" w:rsidRDefault="003569F2" w:rsidP="003569F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</w:rPr>
      </w:pPr>
    </w:p>
    <w:p w14:paraId="19C7D49F" w14:textId="77777777" w:rsidR="003569F2" w:rsidRPr="003569F2" w:rsidRDefault="003569F2" w:rsidP="003569F2">
      <w:pPr>
        <w:spacing w:after="0" w:line="240" w:lineRule="auto"/>
        <w:ind w:left="1065"/>
        <w:contextualSpacing/>
        <w:jc w:val="right"/>
        <w:rPr>
          <w:rFonts w:ascii="Times New Roman" w:eastAsiaTheme="minorEastAsia" w:hAnsi="Times New Roman" w:cs="Times New Roman"/>
          <w:b/>
        </w:rPr>
      </w:pPr>
      <w:r w:rsidRPr="003569F2">
        <w:rPr>
          <w:rFonts w:ascii="Times New Roman" w:eastAsiaTheme="minorEastAsia" w:hAnsi="Times New Roman" w:cs="Times New Roman"/>
          <w:b/>
        </w:rPr>
        <w:t xml:space="preserve">Dr hab. Hanna </w:t>
      </w:r>
      <w:proofErr w:type="spellStart"/>
      <w:r w:rsidRPr="003569F2">
        <w:rPr>
          <w:rFonts w:ascii="Times New Roman" w:eastAsiaTheme="minorEastAsia" w:hAnsi="Times New Roman" w:cs="Times New Roman"/>
          <w:b/>
        </w:rPr>
        <w:t>Lutnicka</w:t>
      </w:r>
      <w:proofErr w:type="spellEnd"/>
      <w:r w:rsidRPr="003569F2">
        <w:rPr>
          <w:rFonts w:ascii="Times New Roman" w:eastAsiaTheme="minorEastAsia" w:hAnsi="Times New Roman" w:cs="Times New Roman"/>
          <w:b/>
        </w:rPr>
        <w:t xml:space="preserve">, prof. UR </w:t>
      </w:r>
    </w:p>
    <w:p w14:paraId="2234A22B" w14:textId="77777777" w:rsidR="003569F2" w:rsidRPr="003569F2" w:rsidRDefault="003569F2" w:rsidP="003569F2">
      <w:pPr>
        <w:spacing w:after="0" w:line="240" w:lineRule="auto"/>
        <w:ind w:left="1065"/>
        <w:contextualSpacing/>
        <w:jc w:val="right"/>
        <w:rPr>
          <w:rFonts w:ascii="Times New Roman" w:eastAsiaTheme="minorEastAsia" w:hAnsi="Times New Roman" w:cs="Times New Roman"/>
        </w:rPr>
      </w:pPr>
      <w:r w:rsidRPr="003569F2">
        <w:rPr>
          <w:rFonts w:ascii="Times New Roman" w:eastAsiaTheme="minorEastAsia" w:hAnsi="Times New Roman" w:cs="Times New Roman"/>
        </w:rPr>
        <w:t xml:space="preserve">Wydział Hodowli i Biologii Zwierząt </w:t>
      </w:r>
    </w:p>
    <w:p w14:paraId="583E0D42" w14:textId="77777777" w:rsidR="003569F2" w:rsidRPr="003569F2" w:rsidRDefault="003569F2" w:rsidP="003569F2">
      <w:pPr>
        <w:spacing w:after="0" w:line="240" w:lineRule="auto"/>
        <w:ind w:left="1065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3569F2">
        <w:rPr>
          <w:rFonts w:ascii="Times New Roman" w:eastAsiaTheme="minorEastAsia" w:hAnsi="Times New Roman" w:cs="Times New Roman"/>
        </w:rPr>
        <w:t>Uniwersytet Rolniczy w Krakowie</w:t>
      </w:r>
    </w:p>
    <w:p w14:paraId="5F8F7B4F" w14:textId="77777777" w:rsidR="003569F2" w:rsidRPr="003569F2" w:rsidRDefault="003569F2" w:rsidP="003569F2">
      <w:pPr>
        <w:spacing w:after="0" w:line="240" w:lineRule="auto"/>
        <w:ind w:left="1065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1E7A79D7" w14:textId="77777777" w:rsidR="003569F2" w:rsidRPr="003569F2" w:rsidRDefault="003569F2" w:rsidP="003569F2">
      <w:pPr>
        <w:spacing w:after="0" w:line="240" w:lineRule="auto"/>
        <w:ind w:left="1065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5BA0F569" w14:textId="77777777" w:rsidR="003569F2" w:rsidRPr="003569F2" w:rsidRDefault="003569F2" w:rsidP="003569F2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  <w:r w:rsidRPr="003569F2">
        <w:rPr>
          <w:rFonts w:ascii="Times New Roman" w:eastAsiaTheme="minorEastAsia" w:hAnsi="Times New Roman" w:cs="Times New Roman"/>
        </w:rPr>
        <w:t>Puławy, 2023 r.</w:t>
      </w:r>
    </w:p>
    <w:p w14:paraId="48F3A1D9" w14:textId="77777777" w:rsidR="003569F2" w:rsidRDefault="003569F2" w:rsidP="003569F2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594E077" w14:textId="77777777" w:rsidR="003569F2" w:rsidRDefault="003569F2" w:rsidP="003569F2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B741EE0" w14:textId="77777777" w:rsidR="003569F2" w:rsidRDefault="003569F2" w:rsidP="003569F2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Streszczenie</w:t>
      </w:r>
    </w:p>
    <w:p w14:paraId="30D17BED" w14:textId="77777777" w:rsidR="003569F2" w:rsidRPr="003569F2" w:rsidRDefault="003569F2" w:rsidP="003569F2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F8BF302" w14:textId="77777777" w:rsidR="003569F2" w:rsidRPr="003569F2" w:rsidRDefault="003569F2" w:rsidP="003569F2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Należący do rodzaju </w:t>
      </w:r>
      <w:proofErr w:type="spellStart"/>
      <w:r w:rsidRPr="003569F2">
        <w:rPr>
          <w:rFonts w:ascii="Times New Roman" w:eastAsiaTheme="minorEastAsia" w:hAnsi="Times New Roman" w:cs="Times New Roman"/>
          <w:i/>
          <w:sz w:val="24"/>
          <w:szCs w:val="24"/>
        </w:rPr>
        <w:t>Aquabirnavirus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i rodziny </w:t>
      </w:r>
      <w:proofErr w:type="spellStart"/>
      <w:r w:rsidRPr="003569F2">
        <w:rPr>
          <w:rFonts w:ascii="Times New Roman" w:eastAsiaTheme="minorEastAsia" w:hAnsi="Times New Roman" w:cs="Times New Roman"/>
          <w:i/>
          <w:sz w:val="24"/>
          <w:szCs w:val="24"/>
        </w:rPr>
        <w:t>Birnaviridae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wirus zakaźnej martwicy trzustki (IPNV) często występuje w środowisku wodnym w koinfekcji z innymi wirusami. Genom IPNV składa się z dwóch segmentów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dsRNA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>, nazwanych A i B. Segment A zawiera dwie otwarte ramki odczytu, a segment B zawiera tylko jedną ORF. Genom wirusowy koduje pięć białek wirusowych: VP1, VP2, VP3, VP4 i VP5. Trzy z nich to białka strukturalne, a dwa to białka niestrukturalne. Szczegółowy opis wirusa, jego budowy, występowania i metod diagnostycznych zawiera pierwszy artykuł przeglądowy.</w:t>
      </w:r>
    </w:p>
    <w:p w14:paraId="66F6919B" w14:textId="77777777" w:rsidR="003569F2" w:rsidRPr="003569F2" w:rsidRDefault="003569F2" w:rsidP="003569F2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Wiadomym jest, że białko VP2 jest odpowiedzialne za antygenowość wirusa. Ze względu na podobieństwa i różnice w budowie genu VP2 omawiany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birnawirus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dzieli się na siedem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genogrup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Genogrupa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1 składa się z izolatów ze Stanów Zjednoczonych (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serotyp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A1) i szczepów Jasper. Genogrupa 2 obejmuje wirusy z Europy i Azji, wszystkie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izolaty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należące do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serotypu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A3. Genogrupa 3 jest reprezentowana przez kanadyjskie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izolaty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serotypu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A6 (C1 i ASV) oraz szczep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Tellina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europejskiego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serotypu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5. Typowe szczepy kanadyjskich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serotypów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A7 (C2) i A8 (C3) obejmują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genogrupę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4. Wszyscy członkowie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serotypu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A2, w tym izolaty europejskie i azjatyckie, tworzą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genogrupę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5.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Genogrupę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6 charakteryzuje szczep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Hecht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serotyp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A4). Genogrupa 7 składa się z japońskich izolatów, nazywanych również „morskim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aquabirnawirusem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>”.</w:t>
      </w:r>
    </w:p>
    <w:p w14:paraId="1C3CC725" w14:textId="77777777" w:rsidR="003569F2" w:rsidRPr="003569F2" w:rsidRDefault="003569F2" w:rsidP="003569F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69F2">
        <w:rPr>
          <w:rFonts w:ascii="Times New Roman" w:eastAsiaTheme="minorEastAsia" w:hAnsi="Times New Roman" w:cs="Times New Roman"/>
          <w:sz w:val="24"/>
          <w:szCs w:val="24"/>
        </w:rPr>
        <w:t>Pierwszym zadaniem była analiza genetyczna wirusów IPN występujących w polskich gospodarstwach rybackich.</w:t>
      </w:r>
    </w:p>
    <w:p w14:paraId="62B09621" w14:textId="77777777" w:rsidR="003569F2" w:rsidRPr="003569F2" w:rsidRDefault="003569F2" w:rsidP="003569F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W pierwszym oryginalnym artykule próbki pochodzące od ryb słodkowodnych, głównie z lat 2002–2017, badano pod kątem obecności wirusa IPN za pomocą izolacji na hodowlach komórkowych, RT-PCR w czasie rzeczywistym i RT-PCR. Fragmenty 1377 i 1079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pz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odpowiednio genów VP2 i VP5 zsekwencjonowano, a wyniki zebrano w jeden konsensus i przeanalizowano za pomocą oprogramowania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Geneious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>. Porównano ten sam region genów VP2 i VP5 i wygenerowano drzewa filogenetyczne metodą łączenia sąsiadów oraz przy użyciu oprogramowania MEGA 6.06.</w:t>
      </w:r>
    </w:p>
    <w:p w14:paraId="2B7C58F7" w14:textId="77777777" w:rsidR="003569F2" w:rsidRPr="003569F2" w:rsidRDefault="003569F2" w:rsidP="003569F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Wszystkie badane polskie izolaty należały do ​​genogrupy 5, podobnie jak inne europejskie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izolaty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Spjarup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. Polskie izolaty wykazują bliskie relacje ze sobą. Istnieje ścisły związek między izolatami polskimi a izolatami z Turcji, Hiszpanii, czy Iranu. Izolat 57 tworzy osobną gałąź, spokrewniony jest z izolatami z USA i Tajwanu. Wskazuje to na </w:t>
      </w:r>
      <w:r w:rsidRPr="003569F2">
        <w:rPr>
          <w:rFonts w:ascii="Times New Roman" w:eastAsiaTheme="minorEastAsia" w:hAnsi="Times New Roman" w:cs="Times New Roman"/>
          <w:sz w:val="24"/>
          <w:szCs w:val="24"/>
        </w:rPr>
        <w:lastRenderedPageBreak/>
        <w:t>prawdopodobieństwo wprowadzenia wirusa w przeszłości poprzez import wraz z materiałem zarybieniowym z tych krajów.</w:t>
      </w:r>
    </w:p>
    <w:p w14:paraId="5C6DC190" w14:textId="77777777" w:rsidR="003569F2" w:rsidRPr="003569F2" w:rsidRDefault="003569F2" w:rsidP="003569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Analiza piśmiennictwa uwzględnionego w drugim artykule przeglądowym dostarczyła licznych przykładów występowania koinfekcji wirusem zakaźnej martwicy trzustki, co przybliżyło specyfikę tego rodzaju zakażeń. </w:t>
      </w:r>
    </w:p>
    <w:p w14:paraId="79A7963D" w14:textId="77777777" w:rsidR="003569F2" w:rsidRPr="003569F2" w:rsidRDefault="003569F2" w:rsidP="003569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W drugim oryginalnym artykule omówiono przeprowadzony eksperyment i przeanalizowano wpływ wirusa IPN na przebieg koinfekcji z innymi wirusami u pstrąga tęczowego. Do koinfekcji użyto szczepów terenowych wirusa krwotocznej posocznicy (VHSV), wirusa zakaźnej martwicy układu krwiotwórczego (IHNV) i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alfawirusa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ryb łososiowatych (SAV), zakażano pstrągi tęczowe podzielone na osiem grup; I grupa: IPNV, II grupa: IHNV, </w:t>
      </w:r>
    </w:p>
    <w:p w14:paraId="2D3B95B3" w14:textId="77777777" w:rsidR="003569F2" w:rsidRPr="003569F2" w:rsidRDefault="003569F2" w:rsidP="003569F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69F2">
        <w:rPr>
          <w:rFonts w:ascii="Times New Roman" w:eastAsiaTheme="minorEastAsia" w:hAnsi="Times New Roman" w:cs="Times New Roman"/>
          <w:sz w:val="24"/>
          <w:szCs w:val="24"/>
        </w:rPr>
        <w:t>III grupa: VHSV, VI grupa: SAV, V grupa: IPNV+IHNV, VI grupa: IPNV+VHSV, VII grupa: IPNV+SAV i grupa kontrolna. W ramach eksperymentu oceniano apoptozę w białych krwinkach i wykorzystano RT-PCR w czasie rzeczywistym do analizy RNA uzyskanego z narządów wewnętrznych ryb. Podczas pojedynczej infekcji i koinfekcji analizowano poziom ekspresji genów odpornościowych, takich jak interferon i receptor Toll-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like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3 (TLR-3). Największą śmiertelność podczas doświadczenia zaobserwowano w grupie III, zakażonej VHSV. Średni odsetek komórek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apoptotycznych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był wyższy w grupach bez koinfekcji, zwłaszcza w grupach II i III. Ekspresja interferonu była wyższa w grupach pojedynczo zakażonych, najwyższa w sercu w grupie III, podczas gdy ekspresja genu TLR-3 była ogólnie podwyższona we wszystkich badanych narządach we wszystkich grupach. Stwierdzono, że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koinfekcja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IPNV miała pozytywny wpływ na przebieg infekcji wymienionymi wirusami, ponieważ obniżała śmiertelność, zmniejszała apoptozę </w:t>
      </w:r>
      <w:proofErr w:type="spellStart"/>
      <w:r w:rsidRPr="003569F2">
        <w:rPr>
          <w:rFonts w:ascii="Times New Roman" w:eastAsiaTheme="minorEastAsia" w:hAnsi="Times New Roman" w:cs="Times New Roman"/>
          <w:sz w:val="24"/>
          <w:szCs w:val="24"/>
        </w:rPr>
        <w:t>koinfekowanych</w:t>
      </w:r>
      <w:proofErr w:type="spellEnd"/>
      <w:r w:rsidRPr="003569F2">
        <w:rPr>
          <w:rFonts w:ascii="Times New Roman" w:eastAsiaTheme="minorEastAsia" w:hAnsi="Times New Roman" w:cs="Times New Roman"/>
          <w:sz w:val="24"/>
          <w:szCs w:val="24"/>
        </w:rPr>
        <w:t xml:space="preserve"> komórek i pozytywnie wpływała na zdrowie ryb.</w:t>
      </w:r>
    </w:p>
    <w:p w14:paraId="61EAD176" w14:textId="77777777" w:rsidR="003569F2" w:rsidRPr="003569F2" w:rsidRDefault="003569F2" w:rsidP="003569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872891E" w14:textId="77777777" w:rsidR="003569F2" w:rsidRPr="003569F2" w:rsidRDefault="003569F2" w:rsidP="003569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D02F0EF" w14:textId="77777777" w:rsidR="003569F2" w:rsidRPr="003569F2" w:rsidRDefault="003569F2" w:rsidP="003569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4E1BAAB" w14:textId="77777777" w:rsidR="003569F2" w:rsidRPr="003569F2" w:rsidRDefault="003569F2" w:rsidP="003569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2C314A7" w14:textId="77777777" w:rsidR="003569F2" w:rsidRPr="003569F2" w:rsidRDefault="003569F2" w:rsidP="003569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0FC1F09" w14:textId="77777777" w:rsidR="003569F2" w:rsidRPr="003569F2" w:rsidRDefault="003569F2" w:rsidP="003569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33F8A56" w14:textId="77777777" w:rsidR="003569F2" w:rsidRPr="003569F2" w:rsidRDefault="003569F2" w:rsidP="003569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7AAFEEC" w14:textId="77777777" w:rsidR="003569F2" w:rsidRPr="003569F2" w:rsidRDefault="003569F2" w:rsidP="003569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602A357" w14:textId="77777777" w:rsidR="003569F2" w:rsidRPr="003569F2" w:rsidRDefault="003569F2" w:rsidP="003569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E4100E5" w14:textId="77777777" w:rsidR="003569F2" w:rsidRPr="003569F2" w:rsidRDefault="003569F2" w:rsidP="003569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3569F2" w:rsidRPr="00356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51F0B"/>
    <w:multiLevelType w:val="multilevel"/>
    <w:tmpl w:val="08200FB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F2"/>
    <w:rsid w:val="003569F2"/>
    <w:rsid w:val="005416C2"/>
    <w:rsid w:val="006048B7"/>
    <w:rsid w:val="0085490A"/>
    <w:rsid w:val="00A24ED6"/>
    <w:rsid w:val="00B0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AFAAE"/>
  <w15:chartTrackingRefBased/>
  <w15:docId w15:val="{6D447EE4-7CE3-4D34-B3D3-E50564A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9F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0C1E-7212-4209-BA06-6094EB6B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K. Stateczna</cp:lastModifiedBy>
  <cp:revision>2</cp:revision>
  <cp:lastPrinted>2023-08-22T10:48:00Z</cp:lastPrinted>
  <dcterms:created xsi:type="dcterms:W3CDTF">2024-01-15T10:58:00Z</dcterms:created>
  <dcterms:modified xsi:type="dcterms:W3CDTF">2024-01-15T10:58:00Z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ac575a6e-35b6-4fd3-9a66-b3130b3670fa</vt:lpwstr>
  </property>
</Properties>
</file>